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/2020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Aademii.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/>
        <w:t>18</w:t>
      </w:r>
      <w:r>
        <w:rPr/>
        <w:t xml:space="preserve">.01.2021 do 31.08.2021.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188716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  <w:color w:val="00000A"/>
    </w:rPr>
  </w:style>
  <w:style w:type="character" w:styleId="ListLabel9">
    <w:name w:val="ListLabel 9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LibreOffice/6.1.4.2$Windows_X86_64 LibreOffice_project/9d0f32d1f0b509096fd65e0d4bec26ddd1938fd3</Application>
  <Pages>3</Pages>
  <Words>860</Words>
  <Characters>5561</Characters>
  <CharactersWithSpaces>6664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2020-12-16T10:20:03Z</cp:lastPrinted>
  <dcterms:modified xsi:type="dcterms:W3CDTF">2020-12-16T10:20:14Z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