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4</w:t>
      </w:r>
      <w:r>
        <w:rPr/>
        <w:t>/2020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bookmarkStart w:id="0" w:name="__DdeLink__12602_3542284064"/>
      <w:r>
        <w:rPr>
          <w:b/>
        </w:rPr>
        <w:t>o braku podstaw do wykluczenia z postępowania o udzielenie zamówienia</w:t>
      </w:r>
      <w:bookmarkEnd w:id="0"/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 w:val="fals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2020-12-01T13:42:28Z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